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DocumentFor"/>
      <w:bookmarkEnd w:id="0"/>
      <w:bookmarkStart w:id="1" w:name="Title"/>
      <w:bookmarkEnd w:id="1"/>
      <w:r>
        <w:rPr>
          <w:b/>
        </w:rPr>
        <w:t>3GPP TSG RAN WG2#1</w:t>
      </w:r>
      <w:r>
        <w:rPr>
          <w:rFonts w:hint="default"/>
          <w:b/>
          <w:lang w:val="en-US"/>
        </w:rPr>
        <w:t>22</w:t>
      </w:r>
      <w:r>
        <w:rPr>
          <w:b/>
        </w:rPr>
        <w:tab/>
      </w:r>
      <w:r>
        <w:rPr>
          <w:rFonts w:hint="eastAsia"/>
          <w:b/>
        </w:rPr>
        <w:t>R2-2305603</w:t>
      </w:r>
      <w:bookmarkStart w:id="4" w:name="_GoBack"/>
      <w:bookmarkEnd w:id="4"/>
    </w:p>
    <w:p>
      <w:pPr>
        <w:pStyle w:val="35"/>
        <w:textAlignment w:val="center"/>
        <w:rPr>
          <w:rFonts w:hint="default" w:ascii="Arial" w:hAnsi="Arial" w:cs="Arial"/>
          <w:bCs/>
          <w:sz w:val="20"/>
          <w:szCs w:val="20"/>
          <w:lang w:eastAsia="zh-CN"/>
        </w:rPr>
      </w:pPr>
      <w:r>
        <w:rPr>
          <w:rFonts w:hint="default" w:ascii="Arial" w:hAnsi="Arial" w:cs="Arial"/>
          <w:bCs/>
          <w:sz w:val="20"/>
          <w:szCs w:val="20"/>
        </w:rPr>
        <w:t>Incheon, Korea</w:t>
      </w:r>
      <w:r>
        <w:rPr>
          <w:rFonts w:hint="default" w:ascii="Arial" w:hAnsi="Arial" w:cs="Arial"/>
          <w:bCs/>
          <w:sz w:val="20"/>
          <w:szCs w:val="20"/>
          <w:lang w:eastAsia="zh-CN"/>
        </w:rPr>
        <w:t xml:space="preserve">, </w:t>
      </w:r>
      <w:r>
        <w:rPr>
          <w:rFonts w:hint="default" w:ascii="Arial" w:hAnsi="Arial" w:cs="Arial"/>
          <w:bCs/>
          <w:sz w:val="20"/>
          <w:szCs w:val="20"/>
          <w:lang w:val="en-US" w:eastAsia="zh-CN"/>
        </w:rPr>
        <w:t>May</w:t>
      </w:r>
      <w:r>
        <w:rPr>
          <w:rFonts w:hint="default" w:ascii="Arial" w:hAnsi="Arial" w:cs="Arial"/>
          <w:bCs/>
          <w:sz w:val="20"/>
          <w:szCs w:val="20"/>
          <w:lang w:eastAsia="zh-CN"/>
        </w:rPr>
        <w:t xml:space="preserve"> </w:t>
      </w:r>
      <w:r>
        <w:rPr>
          <w:rFonts w:hint="default" w:ascii="Arial" w:hAnsi="Arial" w:cs="Arial"/>
          <w:bCs/>
          <w:sz w:val="20"/>
          <w:szCs w:val="20"/>
          <w:lang w:val="en-US" w:eastAsia="zh-CN"/>
        </w:rPr>
        <w:t>22-26</w:t>
      </w:r>
      <w:r>
        <w:rPr>
          <w:rFonts w:hint="default" w:ascii="Arial" w:hAnsi="Arial" w:cs="Arial"/>
          <w:bCs/>
          <w:sz w:val="20"/>
          <w:szCs w:val="20"/>
          <w:lang w:eastAsia="zh-CN"/>
        </w:rPr>
        <w:t>, 202</w:t>
      </w:r>
      <w:r>
        <w:rPr>
          <w:rFonts w:hint="default" w:ascii="Arial" w:hAnsi="Arial" w:cs="Arial"/>
          <w:bCs/>
          <w:sz w:val="20"/>
          <w:szCs w:val="20"/>
          <w:lang w:val="en-US" w:eastAsia="zh-CN"/>
        </w:rPr>
        <w:t>3</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7.8.5</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eastAsia" w:cs="Arial"/>
          <w:sz w:val="20"/>
        </w:rPr>
        <w:t>UAV identification broadcast</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pStyle w:val="59"/>
        <w:spacing w:after="0"/>
        <w:ind w:left="0" w:firstLine="0"/>
      </w:pPr>
      <w:r>
        <w:rPr>
          <w:rFonts w:hint="default" w:eastAsiaTheme="minorEastAsia"/>
          <w:b w:val="0"/>
          <w:bCs w:val="0"/>
          <w:i w:val="0"/>
          <w:sz w:val="20"/>
          <w:szCs w:val="20"/>
          <w:lang w:val="en-US" w:eastAsia="zh-CN"/>
        </w:rPr>
        <w:t xml:space="preserve">In last RAN2 meeting, </w:t>
      </w:r>
      <w:r>
        <w:t>UAV identification broadcast</w:t>
      </w:r>
      <w:r>
        <w:rPr>
          <w:rFonts w:hint="default"/>
          <w:lang w:val="en-US"/>
        </w:rPr>
        <w:t xml:space="preserve"> was </w:t>
      </w:r>
      <w:r>
        <w:rPr>
          <w:rFonts w:hint="default" w:eastAsiaTheme="minorEastAsia"/>
          <w:b w:val="0"/>
          <w:bCs w:val="0"/>
          <w:i w:val="0"/>
          <w:sz w:val="20"/>
          <w:szCs w:val="20"/>
          <w:lang w:val="en-US" w:eastAsia="zh-CN"/>
        </w:rPr>
        <w:t>discussed and some agreements were reached as following[1]:</w:t>
      </w:r>
    </w:p>
    <w:p>
      <w:pPr>
        <w:pStyle w:val="86"/>
        <w:pBdr>
          <w:top w:val="single" w:color="auto" w:sz="4" w:space="1"/>
          <w:left w:val="single" w:color="auto" w:sz="4" w:space="4"/>
          <w:bottom w:val="single" w:color="auto" w:sz="4" w:space="1"/>
          <w:right w:val="single" w:color="auto" w:sz="4" w:space="4"/>
        </w:pBdr>
      </w:pPr>
      <w:r>
        <w:t>Agreements:</w:t>
      </w:r>
    </w:p>
    <w:p>
      <w:pPr>
        <w:pStyle w:val="86"/>
        <w:numPr>
          <w:ilvl w:val="0"/>
          <w:numId w:val="11"/>
        </w:numPr>
        <w:pBdr>
          <w:top w:val="single" w:color="auto" w:sz="4" w:space="1"/>
          <w:left w:val="single" w:color="auto" w:sz="4" w:space="4"/>
          <w:bottom w:val="single" w:color="auto" w:sz="4" w:space="1"/>
          <w:right w:val="single" w:color="auto" w:sz="4" w:space="4"/>
        </w:pBdr>
      </w:pPr>
      <w:r>
        <w:t xml:space="preserve">DAA can be supported using the same framework as used for BRID transmission over the LTE and NR PC5 interface, without any specific enhancements. </w:t>
      </w:r>
    </w:p>
    <w:p>
      <w:pPr>
        <w:pStyle w:val="86"/>
        <w:numPr>
          <w:ilvl w:val="0"/>
          <w:numId w:val="11"/>
        </w:numPr>
        <w:pBdr>
          <w:top w:val="single" w:color="auto" w:sz="4" w:space="1"/>
          <w:left w:val="single" w:color="auto" w:sz="4" w:space="4"/>
          <w:bottom w:val="single" w:color="auto" w:sz="4" w:space="1"/>
          <w:right w:val="single" w:color="auto" w:sz="4" w:space="4"/>
        </w:pBdr>
      </w:pPr>
      <w:r>
        <w:t xml:space="preserve">LTE PC5 Mode-4 resource allocation is supported, and LTE PC5 Mode-3 is not supported </w:t>
      </w:r>
    </w:p>
    <w:p>
      <w:pPr>
        <w:pStyle w:val="86"/>
        <w:numPr>
          <w:ilvl w:val="0"/>
          <w:numId w:val="11"/>
        </w:numPr>
        <w:pBdr>
          <w:top w:val="single" w:color="auto" w:sz="4" w:space="1"/>
          <w:left w:val="single" w:color="auto" w:sz="4" w:space="4"/>
          <w:bottom w:val="single" w:color="auto" w:sz="4" w:space="1"/>
          <w:right w:val="single" w:color="auto" w:sz="4" w:space="4"/>
        </w:pBdr>
      </w:pPr>
      <w:r>
        <w:t xml:space="preserve">NR PC5 mode-1 is not supported </w:t>
      </w:r>
    </w:p>
    <w:p>
      <w:pPr>
        <w:pStyle w:val="86"/>
        <w:numPr>
          <w:ilvl w:val="0"/>
          <w:numId w:val="11"/>
        </w:numPr>
        <w:pBdr>
          <w:top w:val="single" w:color="auto" w:sz="4" w:space="1"/>
          <w:left w:val="single" w:color="auto" w:sz="4" w:space="4"/>
          <w:bottom w:val="single" w:color="auto" w:sz="4" w:space="1"/>
          <w:right w:val="single" w:color="auto" w:sz="4" w:space="4"/>
        </w:pBdr>
      </w:pPr>
      <w:r>
        <w:t>For LTE PC5, we will follow the NR PC5 framework agreements, unless explicitly identified e.g. a strong technical reason</w:t>
      </w:r>
    </w:p>
    <w:p>
      <w:pPr>
        <w:pStyle w:val="86"/>
        <w:numPr>
          <w:ilvl w:val="0"/>
          <w:numId w:val="11"/>
        </w:numPr>
        <w:pBdr>
          <w:top w:val="single" w:color="auto" w:sz="4" w:space="1"/>
          <w:left w:val="single" w:color="auto" w:sz="4" w:space="4"/>
          <w:bottom w:val="single" w:color="auto" w:sz="4" w:space="1"/>
          <w:right w:val="single" w:color="auto" w:sz="4" w:space="4"/>
        </w:pBdr>
      </w:pPr>
      <w:r>
        <w:t>RAN2 assumes that BRID and DAA services will be delivered on a frequency designated by regulators</w:t>
      </w:r>
    </w:p>
    <w:p>
      <w:pPr>
        <w:pStyle w:val="86"/>
        <w:numPr>
          <w:ilvl w:val="0"/>
          <w:numId w:val="11"/>
        </w:numPr>
        <w:pBdr>
          <w:top w:val="single" w:color="auto" w:sz="4" w:space="1"/>
          <w:left w:val="single" w:color="auto" w:sz="4" w:space="4"/>
          <w:bottom w:val="single" w:color="auto" w:sz="4" w:space="1"/>
          <w:right w:val="single" w:color="auto" w:sz="4" w:space="4"/>
        </w:pBdr>
      </w:pPr>
      <w:r>
        <w:t xml:space="preserve">As a baseline, we will use the existing V2X QoS framework.  FFS whether different resource pools are needed for UAV services  </w:t>
      </w:r>
    </w:p>
    <w:p>
      <w:pPr>
        <w:pStyle w:val="86"/>
        <w:numPr>
          <w:ilvl w:val="0"/>
          <w:numId w:val="11"/>
        </w:numPr>
        <w:pBdr>
          <w:top w:val="single" w:color="auto" w:sz="4" w:space="1"/>
          <w:left w:val="single" w:color="auto" w:sz="4" w:space="4"/>
          <w:bottom w:val="single" w:color="auto" w:sz="4" w:space="1"/>
          <w:right w:val="single" w:color="auto" w:sz="4" w:space="4"/>
        </w:pBdr>
      </w:pPr>
      <w:r>
        <w:t>No further enhancement on PC5 range for A2X broadcast services will be pursued in this release</w:t>
      </w:r>
    </w:p>
    <w:p>
      <w:pPr>
        <w:pStyle w:val="86"/>
        <w:numPr>
          <w:ilvl w:val="0"/>
          <w:numId w:val="11"/>
        </w:numPr>
        <w:pBdr>
          <w:top w:val="single" w:color="auto" w:sz="4" w:space="1"/>
          <w:left w:val="single" w:color="auto" w:sz="4" w:space="4"/>
          <w:bottom w:val="single" w:color="auto" w:sz="4" w:space="1"/>
          <w:right w:val="single" w:color="auto" w:sz="4" w:space="4"/>
        </w:pBdr>
      </w:pPr>
      <w:r>
        <w:t>We will not investigate interference for BRID and DAA broadcast</w:t>
      </w:r>
    </w:p>
    <w:p>
      <w:pPr>
        <w:pStyle w:val="86"/>
        <w:numPr>
          <w:ilvl w:val="0"/>
          <w:numId w:val="11"/>
        </w:numPr>
        <w:pBdr>
          <w:top w:val="single" w:color="auto" w:sz="4" w:space="1"/>
          <w:left w:val="single" w:color="auto" w:sz="4" w:space="4"/>
          <w:bottom w:val="single" w:color="auto" w:sz="4" w:space="1"/>
          <w:right w:val="single" w:color="auto" w:sz="4" w:space="4"/>
        </w:pBdr>
      </w:pPr>
      <w:r>
        <w:t>Send an LS to SA2 to:</w:t>
      </w:r>
    </w:p>
    <w:p>
      <w:pPr>
        <w:pStyle w:val="86"/>
        <w:numPr>
          <w:ilvl w:val="0"/>
          <w:numId w:val="12"/>
        </w:numPr>
        <w:pBdr>
          <w:top w:val="single" w:color="auto" w:sz="4" w:space="1"/>
          <w:left w:val="single" w:color="auto" w:sz="4" w:space="4"/>
          <w:bottom w:val="single" w:color="auto" w:sz="4" w:space="1"/>
          <w:right w:val="single" w:color="auto" w:sz="4" w:space="4"/>
        </w:pBdr>
        <w:tabs>
          <w:tab w:val="left" w:pos="1890"/>
          <w:tab w:val="clear" w:pos="1622"/>
        </w:tabs>
        <w:ind w:left="1890" w:hanging="270"/>
      </w:pPr>
      <w:r>
        <w:t>inform them as a result of RAN Plenary decision to re-use BRID RAN2 will only support PC5 broadcast for deconfliction in RAN in release 18.</w:t>
      </w:r>
    </w:p>
    <w:p>
      <w:pPr>
        <w:pStyle w:val="86"/>
        <w:numPr>
          <w:ilvl w:val="0"/>
          <w:numId w:val="12"/>
        </w:numPr>
        <w:pBdr>
          <w:top w:val="single" w:color="auto" w:sz="4" w:space="1"/>
          <w:left w:val="single" w:color="auto" w:sz="4" w:space="4"/>
          <w:bottom w:val="single" w:color="auto" w:sz="4" w:space="1"/>
          <w:right w:val="single" w:color="auto" w:sz="4" w:space="4"/>
        </w:pBdr>
        <w:tabs>
          <w:tab w:val="left" w:pos="1890"/>
          <w:tab w:val="clear" w:pos="1622"/>
        </w:tabs>
        <w:ind w:left="1890" w:hanging="270"/>
      </w:pPr>
      <w:r>
        <w:t>ask SA2 whether BRID and DAA broadcast over LTE and NR PC5 requires new QoS requirements and parameters not supported within the ranges supported for V2X</w:t>
      </w:r>
    </w:p>
    <w:p>
      <w:pPr>
        <w:rPr>
          <w:rFonts w:hint="default" w:eastAsiaTheme="minorEastAsia"/>
          <w:b w:val="0"/>
          <w:bCs w:val="0"/>
          <w:i w:val="0"/>
          <w:sz w:val="20"/>
          <w:szCs w:val="20"/>
          <w:lang w:val="en-US" w:eastAsia="zh-CN"/>
        </w:rPr>
      </w:pPr>
      <w:r>
        <w:rPr>
          <w:rFonts w:hint="default"/>
          <w:i w:val="0"/>
          <w:iCs/>
          <w:lang w:val="en-US" w:eastAsia="zh-CN"/>
        </w:rPr>
        <w:t>In this contribution, we will provide some further analysis on the open issues for UAV identification broadcast</w:t>
      </w:r>
      <w:r>
        <w:rPr>
          <w:rFonts w:hint="default" w:eastAsiaTheme="minorEastAsia"/>
          <w:b w:val="0"/>
          <w:bCs w:val="0"/>
          <w:i w:val="0"/>
          <w:sz w:val="20"/>
          <w:szCs w:val="20"/>
          <w:lang w:val="en-US" w:eastAsia="zh-CN"/>
        </w:rPr>
        <w:t>.</w:t>
      </w:r>
    </w:p>
    <w:p>
      <w:pPr>
        <w:pStyle w:val="2"/>
        <w:rPr>
          <w:rFonts w:cs="Arial"/>
          <w:sz w:val="32"/>
          <w:szCs w:val="32"/>
        </w:rPr>
      </w:pPr>
      <w:r>
        <w:rPr>
          <w:rFonts w:cs="Arial"/>
          <w:sz w:val="32"/>
          <w:szCs w:val="32"/>
        </w:rPr>
        <w:t>Discussion</w:t>
      </w:r>
    </w:p>
    <w:p>
      <w:pPr>
        <w:pStyle w:val="4"/>
        <w:ind w:left="578" w:hanging="578"/>
        <w:rPr>
          <w:rFonts w:hint="default" w:cs="Arial" w:eastAsiaTheme="minorEastAsia"/>
          <w:b/>
          <w:bCs/>
          <w:lang w:val="en-US" w:eastAsia="zh-CN"/>
        </w:rPr>
      </w:pPr>
      <w:bookmarkStart w:id="2" w:name="_Hlk41985036"/>
      <w:r>
        <w:rPr>
          <w:rFonts w:hint="default"/>
          <w:b/>
          <w:bCs/>
          <w:lang w:val="en-US"/>
        </w:rPr>
        <w:t xml:space="preserve"> Resource pool configuration</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In last RAN2 meeting, we have discussed QoS framework and agreed to use existing V2X framework as baseline. And we sent an LS to SA2 to ask whether BRID and DAA broadcast over LTE and NR PC5 require new QoS requirements and parameters not supported within the ranges supported for V2X. Therefore, we could wait for SA2 reply, if new QoS requirements are needed for UAV, then separate resource pool configuration should be needed. Otherwise, to differentiate between V2X and U2V, some enhancements may also be needed considering the high altitude characteristic of UAV system. For example, utilize measurement reporting, flight path information, height, and beam information, etc. to help improve PC5-based BRID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to wait for SA2 reply firstly, if new QoS requirements are needed for UAV, then separate resource pool configuration should be needed.</w:t>
      </w:r>
    </w:p>
    <w:p>
      <w:pPr>
        <w:pStyle w:val="4"/>
        <w:ind w:left="578" w:hanging="578"/>
        <w:rPr>
          <w:rFonts w:hint="default" w:cs="Arial" w:eastAsiaTheme="minorEastAsia"/>
          <w:b/>
          <w:bCs/>
          <w:lang w:val="en-US" w:eastAsia="zh-CN"/>
        </w:rPr>
      </w:pPr>
      <w:r>
        <w:rPr>
          <w:rFonts w:hint="default"/>
          <w:b/>
          <w:bCs/>
          <w:lang w:val="en-US"/>
        </w:rPr>
        <w:t xml:space="preserve"> Interference avoid between V2X and UAV</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As the latest WID scope and discussion progress, regarding UAV identification broadcast, it has decided to study PC5-based enhancements if needed. Considering that the scope is not intended to introduce new band(s), there may be some potential interference problem. And unlike V2X communication, UAVs would face even more serious coexistence problems. Therefore, some further interference avoidance or reduction enhancements may be needed based on PC5-based BRID(Broadcast remote ID) solution.</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Proposal 2: It is proposed that some further interference avoidance or reduction enhancements may be needed based on PC5-based BRID (Broadcast remote ID) solution.</w:t>
      </w:r>
    </w:p>
    <w:p>
      <w:pPr>
        <w:pStyle w:val="4"/>
        <w:ind w:left="578" w:hanging="578"/>
        <w:rPr>
          <w:rFonts w:hint="default" w:cs="Arial" w:eastAsiaTheme="minorEastAsia"/>
          <w:b/>
          <w:bCs/>
          <w:lang w:val="en-US" w:eastAsia="zh-CN"/>
        </w:rPr>
      </w:pPr>
      <w:r>
        <w:rPr>
          <w:rFonts w:hint="default"/>
          <w:b/>
          <w:bCs/>
          <w:lang w:val="en-US"/>
        </w:rPr>
        <w:t xml:space="preserve"> Remote ID content</w:t>
      </w:r>
    </w:p>
    <w:p>
      <w:pPr>
        <w:pStyle w:val="59"/>
        <w:spacing w:after="0"/>
        <w:ind w:left="0" w:firstLine="0"/>
        <w:rPr>
          <w:rFonts w:hint="default"/>
          <w:lang w:val="en-US"/>
        </w:rPr>
      </w:pPr>
      <w:r>
        <w:rPr>
          <w:rFonts w:hint="default" w:cs="Arial" w:eastAsiaTheme="minorEastAsia"/>
          <w:b w:val="0"/>
          <w:bCs w:val="0"/>
          <w:lang w:val="en-US" w:eastAsia="zh-CN"/>
        </w:rPr>
        <w:t xml:space="preserve">Then, we can find detail information about remote ID in FAA(Federal Aviation Administration) website [2], for the usage of remote ID, </w:t>
      </w:r>
      <w:r>
        <w:rPr>
          <w:rFonts w:hint="default" w:cs="Arial" w:eastAsiaTheme="minorEastAsia"/>
          <w:b w:val="0"/>
          <w:bCs w:val="0"/>
          <w:i/>
          <w:iCs/>
          <w:lang w:val="en-US" w:eastAsia="zh-CN"/>
        </w:rPr>
        <w:t xml:space="preserve">Remote ID helps the FAA, law enforcement, and other federal agencies find the control station when a drone appears to be flying in an unsafe manner or where it is not allowed to fly. Remote ID also lays the foundation of the safety and security groundwork needed for more complex drone operations. </w:t>
      </w:r>
      <w:r>
        <w:rPr>
          <w:rFonts w:hint="default" w:cs="Arial" w:eastAsiaTheme="minorEastAsia"/>
          <w:b w:val="0"/>
          <w:bCs w:val="0"/>
          <w:i w:val="0"/>
          <w:iCs w:val="0"/>
          <w:lang w:val="en-US" w:eastAsia="zh-CN"/>
        </w:rPr>
        <w:t xml:space="preserve">And we also could find the </w:t>
      </w:r>
      <w:r>
        <w:t>information to be broadcasted</w:t>
      </w:r>
      <w:r>
        <w:rPr>
          <w:rFonts w:hint="default"/>
          <w:lang w:val="en-US"/>
        </w:rPr>
        <w:t>:</w:t>
      </w:r>
    </w:p>
    <w:p>
      <w:pPr>
        <w:pStyle w:val="59"/>
        <w:spacing w:after="0"/>
        <w:ind w:left="0" w:firstLine="0"/>
        <w:jc w:val="center"/>
      </w:pPr>
      <w:r>
        <w:drawing>
          <wp:inline distT="0" distB="0" distL="114300" distR="114300">
            <wp:extent cx="6120130" cy="4874895"/>
            <wp:effectExtent l="0" t="0" r="13970" b="190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1"/>
                    <a:stretch>
                      <a:fillRect/>
                    </a:stretch>
                  </pic:blipFill>
                  <pic:spPr>
                    <a:xfrm>
                      <a:off x="0" y="0"/>
                      <a:ext cx="6120130" cy="4874895"/>
                    </a:xfrm>
                    <a:prstGeom prst="rect">
                      <a:avLst/>
                    </a:prstGeom>
                    <a:noFill/>
                    <a:ln>
                      <a:noFill/>
                    </a:ln>
                  </pic:spPr>
                </pic:pic>
              </a:graphicData>
            </a:graphic>
          </wp:inline>
        </w:drawing>
      </w:r>
    </w:p>
    <w:p>
      <w:pPr>
        <w:spacing w:after="120"/>
        <w:jc w:val="center"/>
        <w:rPr>
          <w:rFonts w:hint="default"/>
          <w:lang w:val="en-US" w:eastAsia="zh-CN"/>
        </w:rPr>
      </w:pPr>
      <w:r>
        <w:rPr>
          <w:rFonts w:hint="default"/>
          <w:lang w:val="en-US"/>
        </w:rPr>
        <w:t xml:space="preserve">Fig.1 </w:t>
      </w:r>
      <w:r>
        <w:t>Illustration of remote identification in [</w:t>
      </w:r>
      <w:r>
        <w:rPr>
          <w:rFonts w:hint="default"/>
          <w:lang w:val="en-US"/>
        </w:rPr>
        <w:t>2</w:t>
      </w:r>
      <w:r>
        <w:t>]</w:t>
      </w:r>
    </w:p>
    <w:p>
      <w:pPr>
        <w:pStyle w:val="59"/>
        <w:spacing w:after="0"/>
        <w:ind w:left="0" w:firstLine="0"/>
        <w:rPr>
          <w:rFonts w:hint="default" w:cs="Arial" w:eastAsiaTheme="minorEastAsia"/>
          <w:b w:val="0"/>
          <w:bCs w:val="0"/>
          <w:lang w:val="en-US" w:eastAsia="zh-CN"/>
        </w:rPr>
      </w:pPr>
      <w:r>
        <w:rPr>
          <w:rFonts w:hint="default" w:cs="Arial" w:eastAsiaTheme="minorEastAsia"/>
          <w:b w:val="0"/>
          <w:bCs w:val="0"/>
          <w:lang w:val="en-US" w:eastAsia="zh-CN"/>
        </w:rPr>
        <w:t>thence, regarding the specific information included in UAV identification,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A time mark; and</w:t>
      </w:r>
    </w:p>
    <w:p>
      <w:pPr>
        <w:pStyle w:val="59"/>
        <w:numPr>
          <w:ilvl w:val="0"/>
          <w:numId w:val="13"/>
        </w:numPr>
        <w:spacing w:after="0"/>
        <w:ind w:left="840" w:leftChars="0" w:hanging="420" w:firstLineChars="0"/>
        <w:rPr>
          <w:rFonts w:hint="default" w:cs="Arial" w:eastAsiaTheme="minorEastAsia"/>
          <w:b w:val="0"/>
          <w:bCs w:val="0"/>
          <w:lang w:val="en-US" w:eastAsia="zh-CN"/>
        </w:rPr>
      </w:pPr>
      <w:r>
        <w:rPr>
          <w:rFonts w:hint="default" w:cs="Arial" w:eastAsiaTheme="minorEastAsia"/>
          <w:b w:val="0"/>
          <w:bCs w:val="0"/>
          <w:lang w:val="en-US" w:eastAsia="zh-CN"/>
        </w:rPr>
        <w:t>Emergency status (Standard Remote ID Drone only)</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on</w:t>
      </w:r>
      <w:r>
        <w:rPr>
          <w:rFonts w:hint="default"/>
          <w:i w:val="0"/>
          <w:iCs/>
          <w:lang w:val="en-US" w:eastAsia="zh-CN"/>
        </w:rPr>
        <w:t xml:space="preserve"> UAV identification broadcast </w:t>
      </w:r>
      <w:r>
        <w:rPr>
          <w:rFonts w:hint="eastAsia" w:cs="Arial" w:eastAsiaTheme="minorEastAsia"/>
          <w:sz w:val="20"/>
        </w:rPr>
        <w:t xml:space="preserve">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1: It is proposed to wait for SA2 reply firstly, if new QoS requirements are needed for UAV, then separate resource pool configuration should be needed.</w:t>
      </w:r>
    </w:p>
    <w:p>
      <w:pPr>
        <w:pStyle w:val="59"/>
        <w:spacing w:after="0"/>
        <w:ind w:left="0" w:firstLine="0"/>
        <w:rPr>
          <w:rFonts w:hint="default" w:cs="Arial" w:eastAsiaTheme="minorEastAsia"/>
          <w:b w:val="0"/>
          <w:bCs w:val="0"/>
          <w:lang w:val="en-US" w:eastAsia="zh-CN"/>
        </w:rPr>
      </w:pPr>
      <w:r>
        <w:rPr>
          <w:rFonts w:hint="default" w:cs="Arial" w:eastAsiaTheme="minorEastAsia"/>
          <w:b/>
          <w:bCs/>
          <w:lang w:val="en-US" w:eastAsia="zh-CN"/>
        </w:rPr>
        <w:t>Proposal 2: It is proposed that some further interference avoidance or reduction enhancements may be needed based on PC5-based BRID (Broadcast remote ID) solution.</w:t>
      </w:r>
    </w:p>
    <w:p>
      <w:pPr>
        <w:pStyle w:val="59"/>
        <w:spacing w:after="0"/>
        <w:ind w:left="0" w:firstLine="0"/>
        <w:rPr>
          <w:rFonts w:hint="default" w:cs="Arial" w:eastAsiaTheme="minorEastAsia"/>
          <w:b/>
          <w:bCs/>
          <w:lang w:val="en-US" w:eastAsia="zh-CN"/>
        </w:rPr>
      </w:pPr>
      <w:r>
        <w:rPr>
          <w:rFonts w:hint="default" w:cs="Arial" w:eastAsiaTheme="minorEastAsia"/>
          <w:b/>
          <w:bCs/>
          <w:lang w:val="en-US" w:eastAsia="zh-CN"/>
        </w:rPr>
        <w:t>Proposal 3: It is proposed that the the carried information mentioned in FAA website could be the baseline, that is a Standard Remote ID Drone or a drone with a remote ID broadcast module must transmit the following message elements:</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unique identifier for the drone;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The drone's latitude, longitude, geometric altitude, and velocity;</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An indication of the latitude, longitude, and geometric altitude of control station (standard) or take-off location (broadcast module);</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A time mark; and</w:t>
      </w:r>
    </w:p>
    <w:p>
      <w:pPr>
        <w:pStyle w:val="59"/>
        <w:numPr>
          <w:ilvl w:val="0"/>
          <w:numId w:val="13"/>
        </w:numPr>
        <w:spacing w:after="0"/>
        <w:ind w:left="840" w:leftChars="0" w:hanging="420" w:firstLineChars="0"/>
        <w:rPr>
          <w:rFonts w:hint="default" w:cs="Arial" w:eastAsiaTheme="minorEastAsia"/>
          <w:b/>
          <w:bCs/>
          <w:lang w:val="en-US" w:eastAsia="zh-CN"/>
        </w:rPr>
      </w:pPr>
      <w:r>
        <w:rPr>
          <w:rFonts w:hint="default" w:cs="Arial" w:eastAsiaTheme="minorEastAsia"/>
          <w:b/>
          <w:bCs/>
          <w:lang w:val="en-US" w:eastAsia="zh-CN"/>
        </w:rPr>
        <w:t>Emergency status (Standard Remote ID Drone only)</w:t>
      </w:r>
    </w:p>
    <w:p>
      <w:pPr>
        <w:pStyle w:val="2"/>
        <w:rPr>
          <w:rFonts w:cs="Arial"/>
          <w:sz w:val="32"/>
          <w:szCs w:val="32"/>
        </w:rPr>
      </w:pPr>
      <w:r>
        <w:rPr>
          <w:rFonts w:cs="Arial"/>
          <w:sz w:val="32"/>
          <w:szCs w:val="32"/>
        </w:rPr>
        <w:t>Reference</w:t>
      </w:r>
    </w:p>
    <w:p>
      <w:pPr>
        <w:pStyle w:val="27"/>
        <w:numPr>
          <w:ilvl w:val="0"/>
          <w:numId w:val="14"/>
        </w:numPr>
        <w:overflowPunct/>
        <w:autoSpaceDE/>
        <w:autoSpaceDN/>
        <w:adjustRightInd/>
        <w:spacing w:beforeLines="50" w:after="0"/>
        <w:jc w:val="left"/>
        <w:textAlignment w:val="auto"/>
        <w:rPr>
          <w:rFonts w:hint="default"/>
          <w:b w:val="0"/>
          <w:bCs w:val="0"/>
          <w:sz w:val="20"/>
          <w:szCs w:val="20"/>
          <w:lang w:val="en-US"/>
        </w:rPr>
      </w:pPr>
      <w:bookmarkStart w:id="3" w:name="_In-sequence_SDU_delivery"/>
      <w:bookmarkEnd w:id="3"/>
      <w:r>
        <w:rPr>
          <w:rFonts w:hint="default"/>
          <w:b w:val="0"/>
          <w:bCs w:val="0"/>
          <w:sz w:val="20"/>
          <w:szCs w:val="20"/>
          <w:lang w:val="en-US"/>
        </w:rPr>
        <w:t>R2-2304203_R2_121bis-e_Notes_R18 UAV NES R15-17 UP_SDT (Diana)_04-26</w:t>
      </w:r>
    </w:p>
    <w:p>
      <w:pPr>
        <w:pStyle w:val="27"/>
        <w:numPr>
          <w:ilvl w:val="0"/>
          <w:numId w:val="14"/>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https://www.faa.gov/uas/getting_started/remote_id</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E20C3"/>
    <w:multiLevelType w:val="singleLevel"/>
    <w:tmpl w:val="B5CE20C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4DD18FC"/>
    <w:multiLevelType w:val="multilevel"/>
    <w:tmpl w:val="44DD18F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
    <w:nsid w:val="47166937"/>
    <w:multiLevelType w:val="multilevel"/>
    <w:tmpl w:val="47166937"/>
    <w:lvl w:ilvl="0" w:tentative="0">
      <w:start w:val="1"/>
      <w:numFmt w:val="lowerLetter"/>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9">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0F1DD6"/>
    <w:multiLevelType w:val="singleLevel"/>
    <w:tmpl w:val="4F0F1DD6"/>
    <w:lvl w:ilvl="0" w:tentative="0">
      <w:start w:val="1"/>
      <w:numFmt w:val="decimal"/>
      <w:suff w:val="space"/>
      <w:lvlText w:val="[%1]"/>
      <w:lvlJc w:val="left"/>
    </w:lvl>
  </w:abstractNum>
  <w:abstractNum w:abstractNumId="11">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2"/>
  </w:num>
  <w:num w:numId="4">
    <w:abstractNumId w:val="6"/>
  </w:num>
  <w:num w:numId="5">
    <w:abstractNumId w:val="2"/>
  </w:num>
  <w:num w:numId="6">
    <w:abstractNumId w:val="5"/>
  </w:num>
  <w:num w:numId="7">
    <w:abstractNumId w:val="9"/>
  </w:num>
  <w:num w:numId="8">
    <w:abstractNumId w:val="4"/>
  </w:num>
  <w:num w:numId="9">
    <w:abstractNumId w:val="11"/>
  </w:num>
  <w:num w:numId="10">
    <w:abstractNumId w:val="13"/>
  </w:num>
  <w:num w:numId="11">
    <w:abstractNumId w:val="7"/>
  </w:num>
  <w:num w:numId="12">
    <w:abstractNumId w:val="8"/>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8B"/>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D7000"/>
    <w:rsid w:val="019A10AD"/>
    <w:rsid w:val="01A707F5"/>
    <w:rsid w:val="02695449"/>
    <w:rsid w:val="03445447"/>
    <w:rsid w:val="03A11802"/>
    <w:rsid w:val="03AD6D08"/>
    <w:rsid w:val="03F47F88"/>
    <w:rsid w:val="043C612E"/>
    <w:rsid w:val="046A4DFD"/>
    <w:rsid w:val="0474390C"/>
    <w:rsid w:val="048A5003"/>
    <w:rsid w:val="04A678C6"/>
    <w:rsid w:val="04B403C6"/>
    <w:rsid w:val="04F50E2F"/>
    <w:rsid w:val="050F7C76"/>
    <w:rsid w:val="051A6517"/>
    <w:rsid w:val="052C515B"/>
    <w:rsid w:val="05606A49"/>
    <w:rsid w:val="058825B9"/>
    <w:rsid w:val="05983EBC"/>
    <w:rsid w:val="05C35416"/>
    <w:rsid w:val="06296743"/>
    <w:rsid w:val="06E41B79"/>
    <w:rsid w:val="07160071"/>
    <w:rsid w:val="07557F4C"/>
    <w:rsid w:val="0776441A"/>
    <w:rsid w:val="078C1F33"/>
    <w:rsid w:val="07A33B64"/>
    <w:rsid w:val="07A40178"/>
    <w:rsid w:val="07B959B1"/>
    <w:rsid w:val="07EF7893"/>
    <w:rsid w:val="07FB12E5"/>
    <w:rsid w:val="083F0917"/>
    <w:rsid w:val="08807564"/>
    <w:rsid w:val="08AF444E"/>
    <w:rsid w:val="08E9266A"/>
    <w:rsid w:val="09133D3D"/>
    <w:rsid w:val="09150D0E"/>
    <w:rsid w:val="09D276AF"/>
    <w:rsid w:val="09F54CDA"/>
    <w:rsid w:val="0A3C1D6B"/>
    <w:rsid w:val="0ACC0F45"/>
    <w:rsid w:val="0B4A1814"/>
    <w:rsid w:val="0B594EE8"/>
    <w:rsid w:val="0C371124"/>
    <w:rsid w:val="0C664BBE"/>
    <w:rsid w:val="0CCC0037"/>
    <w:rsid w:val="0CD319D5"/>
    <w:rsid w:val="0CF15AE3"/>
    <w:rsid w:val="0D524167"/>
    <w:rsid w:val="0DDB664A"/>
    <w:rsid w:val="0E2315C3"/>
    <w:rsid w:val="0EC440FF"/>
    <w:rsid w:val="0FAA202E"/>
    <w:rsid w:val="101322F5"/>
    <w:rsid w:val="110F10D1"/>
    <w:rsid w:val="112873DF"/>
    <w:rsid w:val="114F2553"/>
    <w:rsid w:val="11B82D63"/>
    <w:rsid w:val="11C5063A"/>
    <w:rsid w:val="125A6EE0"/>
    <w:rsid w:val="126D3F7F"/>
    <w:rsid w:val="12BA7EC6"/>
    <w:rsid w:val="12CD6A93"/>
    <w:rsid w:val="12FD3E3E"/>
    <w:rsid w:val="13116F0E"/>
    <w:rsid w:val="134A0035"/>
    <w:rsid w:val="13597F70"/>
    <w:rsid w:val="135C7F4F"/>
    <w:rsid w:val="138E5267"/>
    <w:rsid w:val="13E84616"/>
    <w:rsid w:val="146E0C64"/>
    <w:rsid w:val="153372CB"/>
    <w:rsid w:val="15615D53"/>
    <w:rsid w:val="16563130"/>
    <w:rsid w:val="16B628FA"/>
    <w:rsid w:val="17301CC2"/>
    <w:rsid w:val="17760E86"/>
    <w:rsid w:val="178505C7"/>
    <w:rsid w:val="178D1BEF"/>
    <w:rsid w:val="18200C28"/>
    <w:rsid w:val="18B9619D"/>
    <w:rsid w:val="191242AE"/>
    <w:rsid w:val="195D112E"/>
    <w:rsid w:val="195E01B8"/>
    <w:rsid w:val="19AE6D26"/>
    <w:rsid w:val="1AE72372"/>
    <w:rsid w:val="1AEF5DBD"/>
    <w:rsid w:val="1B3B2EE7"/>
    <w:rsid w:val="1B423649"/>
    <w:rsid w:val="1BA24967"/>
    <w:rsid w:val="1BD95F94"/>
    <w:rsid w:val="1C1F4C66"/>
    <w:rsid w:val="1C3F44A0"/>
    <w:rsid w:val="1C4C0ADD"/>
    <w:rsid w:val="1C5E7298"/>
    <w:rsid w:val="1C7A42E0"/>
    <w:rsid w:val="1D25233B"/>
    <w:rsid w:val="1D594F46"/>
    <w:rsid w:val="1D74313A"/>
    <w:rsid w:val="1DDD518B"/>
    <w:rsid w:val="1E120D97"/>
    <w:rsid w:val="1E211182"/>
    <w:rsid w:val="1EAA6DF5"/>
    <w:rsid w:val="1EC74FF1"/>
    <w:rsid w:val="1EDA0387"/>
    <w:rsid w:val="1F734328"/>
    <w:rsid w:val="1FA11974"/>
    <w:rsid w:val="1FA65F89"/>
    <w:rsid w:val="1FBE2D9D"/>
    <w:rsid w:val="1FF706D4"/>
    <w:rsid w:val="20203DE8"/>
    <w:rsid w:val="2031215C"/>
    <w:rsid w:val="20651417"/>
    <w:rsid w:val="20955704"/>
    <w:rsid w:val="20981A40"/>
    <w:rsid w:val="20AA1A37"/>
    <w:rsid w:val="20DB7C51"/>
    <w:rsid w:val="20E9518E"/>
    <w:rsid w:val="215D4508"/>
    <w:rsid w:val="21AD3138"/>
    <w:rsid w:val="23606D65"/>
    <w:rsid w:val="23BF0A5C"/>
    <w:rsid w:val="245B6D34"/>
    <w:rsid w:val="24A42712"/>
    <w:rsid w:val="24B82068"/>
    <w:rsid w:val="24E10292"/>
    <w:rsid w:val="25043CC9"/>
    <w:rsid w:val="26AB2E07"/>
    <w:rsid w:val="27274867"/>
    <w:rsid w:val="27430163"/>
    <w:rsid w:val="275F47BB"/>
    <w:rsid w:val="27CE2400"/>
    <w:rsid w:val="2809471B"/>
    <w:rsid w:val="285478B9"/>
    <w:rsid w:val="28DE6C4A"/>
    <w:rsid w:val="29423CBE"/>
    <w:rsid w:val="29CD3FA9"/>
    <w:rsid w:val="29F45E23"/>
    <w:rsid w:val="2A507AD7"/>
    <w:rsid w:val="2B083F92"/>
    <w:rsid w:val="2B942D14"/>
    <w:rsid w:val="2BE54292"/>
    <w:rsid w:val="2C2E0CB1"/>
    <w:rsid w:val="2C342921"/>
    <w:rsid w:val="2C3451E4"/>
    <w:rsid w:val="2C727558"/>
    <w:rsid w:val="2CDB12A4"/>
    <w:rsid w:val="2CEB6E12"/>
    <w:rsid w:val="2CF51ED1"/>
    <w:rsid w:val="2D5923F4"/>
    <w:rsid w:val="2D626046"/>
    <w:rsid w:val="2D7F3BD2"/>
    <w:rsid w:val="2DAD51F2"/>
    <w:rsid w:val="2DB6192E"/>
    <w:rsid w:val="2DF36570"/>
    <w:rsid w:val="2E0F37C6"/>
    <w:rsid w:val="2EB775B3"/>
    <w:rsid w:val="2EE85B84"/>
    <w:rsid w:val="2F85713B"/>
    <w:rsid w:val="304002D8"/>
    <w:rsid w:val="319D3380"/>
    <w:rsid w:val="31AE180F"/>
    <w:rsid w:val="32741243"/>
    <w:rsid w:val="329024A8"/>
    <w:rsid w:val="329A4EF2"/>
    <w:rsid w:val="32A942B0"/>
    <w:rsid w:val="32F13120"/>
    <w:rsid w:val="32F72D0C"/>
    <w:rsid w:val="331374AC"/>
    <w:rsid w:val="332A1F21"/>
    <w:rsid w:val="336173EE"/>
    <w:rsid w:val="33690755"/>
    <w:rsid w:val="3420041B"/>
    <w:rsid w:val="348E7EC9"/>
    <w:rsid w:val="348F302C"/>
    <w:rsid w:val="34914DCA"/>
    <w:rsid w:val="361C2353"/>
    <w:rsid w:val="3635547B"/>
    <w:rsid w:val="36442878"/>
    <w:rsid w:val="36A9407C"/>
    <w:rsid w:val="36FA1D41"/>
    <w:rsid w:val="37957947"/>
    <w:rsid w:val="37C2178A"/>
    <w:rsid w:val="37CE01CE"/>
    <w:rsid w:val="37D23D0C"/>
    <w:rsid w:val="38161537"/>
    <w:rsid w:val="383529C2"/>
    <w:rsid w:val="383C5BD0"/>
    <w:rsid w:val="38860838"/>
    <w:rsid w:val="388727CC"/>
    <w:rsid w:val="38FB0872"/>
    <w:rsid w:val="39071A74"/>
    <w:rsid w:val="392C6E9B"/>
    <w:rsid w:val="3A205E5C"/>
    <w:rsid w:val="3A6F42D5"/>
    <w:rsid w:val="3A82293D"/>
    <w:rsid w:val="3A9E2AD9"/>
    <w:rsid w:val="3AD876CE"/>
    <w:rsid w:val="3B0956E1"/>
    <w:rsid w:val="3B2445D2"/>
    <w:rsid w:val="3B7D2720"/>
    <w:rsid w:val="3CCF56D8"/>
    <w:rsid w:val="3D4C2999"/>
    <w:rsid w:val="3D4F0BAA"/>
    <w:rsid w:val="3DA51E2F"/>
    <w:rsid w:val="3DA84648"/>
    <w:rsid w:val="3DB43891"/>
    <w:rsid w:val="3F634505"/>
    <w:rsid w:val="3F9B0DAC"/>
    <w:rsid w:val="407C39B1"/>
    <w:rsid w:val="40833241"/>
    <w:rsid w:val="40F82E28"/>
    <w:rsid w:val="413C06A0"/>
    <w:rsid w:val="41585AC3"/>
    <w:rsid w:val="4167477B"/>
    <w:rsid w:val="41E27F29"/>
    <w:rsid w:val="420610DF"/>
    <w:rsid w:val="421711CF"/>
    <w:rsid w:val="4237573F"/>
    <w:rsid w:val="423E0378"/>
    <w:rsid w:val="42464611"/>
    <w:rsid w:val="4257365C"/>
    <w:rsid w:val="42CE6929"/>
    <w:rsid w:val="42F71CEC"/>
    <w:rsid w:val="43EE4177"/>
    <w:rsid w:val="443B107F"/>
    <w:rsid w:val="4441764B"/>
    <w:rsid w:val="449F0E06"/>
    <w:rsid w:val="44B14540"/>
    <w:rsid w:val="44BE79C3"/>
    <w:rsid w:val="44F92824"/>
    <w:rsid w:val="45620BEA"/>
    <w:rsid w:val="456C48C7"/>
    <w:rsid w:val="45796517"/>
    <w:rsid w:val="459035AE"/>
    <w:rsid w:val="45CA31DA"/>
    <w:rsid w:val="45EC6821"/>
    <w:rsid w:val="45EC6B52"/>
    <w:rsid w:val="45F303D0"/>
    <w:rsid w:val="460D2493"/>
    <w:rsid w:val="4631281A"/>
    <w:rsid w:val="464004CF"/>
    <w:rsid w:val="46A623AC"/>
    <w:rsid w:val="46B51FCF"/>
    <w:rsid w:val="46BA0199"/>
    <w:rsid w:val="46C73247"/>
    <w:rsid w:val="46EC5F40"/>
    <w:rsid w:val="47062A9A"/>
    <w:rsid w:val="47735FAC"/>
    <w:rsid w:val="47993F84"/>
    <w:rsid w:val="480A17DC"/>
    <w:rsid w:val="48E90756"/>
    <w:rsid w:val="48FF0227"/>
    <w:rsid w:val="49A11FBA"/>
    <w:rsid w:val="4A284A82"/>
    <w:rsid w:val="4A4258FD"/>
    <w:rsid w:val="4A662E1D"/>
    <w:rsid w:val="4A7E32B4"/>
    <w:rsid w:val="4AFF0CFD"/>
    <w:rsid w:val="4B1367B9"/>
    <w:rsid w:val="4B316DE7"/>
    <w:rsid w:val="4B377442"/>
    <w:rsid w:val="4B457D5C"/>
    <w:rsid w:val="4BA1095F"/>
    <w:rsid w:val="4BAD1683"/>
    <w:rsid w:val="4C5D54D6"/>
    <w:rsid w:val="4CCE50CA"/>
    <w:rsid w:val="4D594475"/>
    <w:rsid w:val="4DB06342"/>
    <w:rsid w:val="4DEC01C6"/>
    <w:rsid w:val="4DF158ED"/>
    <w:rsid w:val="4E0B1B0D"/>
    <w:rsid w:val="4E2B0C0E"/>
    <w:rsid w:val="4E2E73D3"/>
    <w:rsid w:val="4E4D0205"/>
    <w:rsid w:val="4ED04389"/>
    <w:rsid w:val="4F873909"/>
    <w:rsid w:val="506B2DFC"/>
    <w:rsid w:val="50E64646"/>
    <w:rsid w:val="516A6684"/>
    <w:rsid w:val="518C6DB2"/>
    <w:rsid w:val="51E261D3"/>
    <w:rsid w:val="530B7155"/>
    <w:rsid w:val="53936B89"/>
    <w:rsid w:val="53C54AA3"/>
    <w:rsid w:val="54A648D1"/>
    <w:rsid w:val="54E44ED6"/>
    <w:rsid w:val="55571991"/>
    <w:rsid w:val="56AC4137"/>
    <w:rsid w:val="570D0281"/>
    <w:rsid w:val="57D168CF"/>
    <w:rsid w:val="57E02511"/>
    <w:rsid w:val="580862FC"/>
    <w:rsid w:val="5818090C"/>
    <w:rsid w:val="59620232"/>
    <w:rsid w:val="59D841E2"/>
    <w:rsid w:val="5A31005C"/>
    <w:rsid w:val="5B210BA5"/>
    <w:rsid w:val="5B492084"/>
    <w:rsid w:val="5B8D1AC1"/>
    <w:rsid w:val="5B90437C"/>
    <w:rsid w:val="5B9C76F8"/>
    <w:rsid w:val="5C205390"/>
    <w:rsid w:val="5C610721"/>
    <w:rsid w:val="5CE14C14"/>
    <w:rsid w:val="5D0956B4"/>
    <w:rsid w:val="5D3B247B"/>
    <w:rsid w:val="5DC86D13"/>
    <w:rsid w:val="5E2B6C3C"/>
    <w:rsid w:val="5EA53E4D"/>
    <w:rsid w:val="5EB96631"/>
    <w:rsid w:val="5ECA0E2A"/>
    <w:rsid w:val="5F3E69CE"/>
    <w:rsid w:val="5F5764BB"/>
    <w:rsid w:val="5FC46BD0"/>
    <w:rsid w:val="6009519E"/>
    <w:rsid w:val="60AD5F5F"/>
    <w:rsid w:val="60E30438"/>
    <w:rsid w:val="612D3C7B"/>
    <w:rsid w:val="614E7847"/>
    <w:rsid w:val="61826F89"/>
    <w:rsid w:val="626C3FFD"/>
    <w:rsid w:val="62E70A4E"/>
    <w:rsid w:val="632C6FC4"/>
    <w:rsid w:val="634B3FF6"/>
    <w:rsid w:val="63795775"/>
    <w:rsid w:val="63CA6A45"/>
    <w:rsid w:val="63E05404"/>
    <w:rsid w:val="63FF45A2"/>
    <w:rsid w:val="644F5E22"/>
    <w:rsid w:val="64A575BA"/>
    <w:rsid w:val="64AF03F6"/>
    <w:rsid w:val="64C53CD5"/>
    <w:rsid w:val="64D843A5"/>
    <w:rsid w:val="651F6AAB"/>
    <w:rsid w:val="65831748"/>
    <w:rsid w:val="65B85D94"/>
    <w:rsid w:val="65E9039D"/>
    <w:rsid w:val="66047785"/>
    <w:rsid w:val="663B46C9"/>
    <w:rsid w:val="663F30CF"/>
    <w:rsid w:val="666A47C4"/>
    <w:rsid w:val="66B358F1"/>
    <w:rsid w:val="67413BF6"/>
    <w:rsid w:val="67A73B20"/>
    <w:rsid w:val="67D27C62"/>
    <w:rsid w:val="681F4F27"/>
    <w:rsid w:val="68A50707"/>
    <w:rsid w:val="68C375D0"/>
    <w:rsid w:val="693F019F"/>
    <w:rsid w:val="69664643"/>
    <w:rsid w:val="698044A5"/>
    <w:rsid w:val="6A130AEB"/>
    <w:rsid w:val="6A510F7A"/>
    <w:rsid w:val="6AA67E64"/>
    <w:rsid w:val="6B0D712F"/>
    <w:rsid w:val="6B157B3B"/>
    <w:rsid w:val="6B28575B"/>
    <w:rsid w:val="6B4751D3"/>
    <w:rsid w:val="6B751A26"/>
    <w:rsid w:val="6C3B431E"/>
    <w:rsid w:val="6C607E56"/>
    <w:rsid w:val="6C7400C7"/>
    <w:rsid w:val="6CC1587C"/>
    <w:rsid w:val="6D2B74AA"/>
    <w:rsid w:val="6D534E79"/>
    <w:rsid w:val="6DBA3D7A"/>
    <w:rsid w:val="6E280F38"/>
    <w:rsid w:val="6E4E4F69"/>
    <w:rsid w:val="6E8A21F7"/>
    <w:rsid w:val="6F44559B"/>
    <w:rsid w:val="6FB104A9"/>
    <w:rsid w:val="6FDB17A6"/>
    <w:rsid w:val="703A2630"/>
    <w:rsid w:val="709C594C"/>
    <w:rsid w:val="71D05F49"/>
    <w:rsid w:val="71D51BCE"/>
    <w:rsid w:val="72EB63D7"/>
    <w:rsid w:val="7325294B"/>
    <w:rsid w:val="73F82EA2"/>
    <w:rsid w:val="74722C9A"/>
    <w:rsid w:val="747E452E"/>
    <w:rsid w:val="74AD36EC"/>
    <w:rsid w:val="74FA5A4A"/>
    <w:rsid w:val="7520029B"/>
    <w:rsid w:val="755F161D"/>
    <w:rsid w:val="75EA7003"/>
    <w:rsid w:val="760D56E2"/>
    <w:rsid w:val="767138AB"/>
    <w:rsid w:val="76A715A4"/>
    <w:rsid w:val="76EE218C"/>
    <w:rsid w:val="772E0B03"/>
    <w:rsid w:val="77800804"/>
    <w:rsid w:val="778A542A"/>
    <w:rsid w:val="79A857BE"/>
    <w:rsid w:val="79C11BD2"/>
    <w:rsid w:val="79E8078D"/>
    <w:rsid w:val="7A3422EE"/>
    <w:rsid w:val="7A4774F3"/>
    <w:rsid w:val="7A5D6687"/>
    <w:rsid w:val="7A8416D4"/>
    <w:rsid w:val="7AA678C6"/>
    <w:rsid w:val="7BAB69D3"/>
    <w:rsid w:val="7C050B07"/>
    <w:rsid w:val="7C767901"/>
    <w:rsid w:val="7C8A7015"/>
    <w:rsid w:val="7C9E7A01"/>
    <w:rsid w:val="7D2E186E"/>
    <w:rsid w:val="7D7064E4"/>
    <w:rsid w:val="7D8F4D8B"/>
    <w:rsid w:val="7DD14D63"/>
    <w:rsid w:val="7E0773D0"/>
    <w:rsid w:val="7E5D66DD"/>
    <w:rsid w:val="7E734104"/>
    <w:rsid w:val="7EEE5FCC"/>
    <w:rsid w:val="7F017518"/>
    <w:rsid w:val="7F2E279D"/>
    <w:rsid w:val="7FBA0EFE"/>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Pages>4</Pages>
  <Words>1258</Words>
  <Characters>7176</Characters>
  <Lines>59</Lines>
  <Paragraphs>16</Paragraphs>
  <TotalTime>1</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cmcc</dc:creator>
  <cp:lastModifiedBy>cmcc</cp:lastModifiedBy>
  <cp:lastPrinted>2021-08-05T02:34:00Z</cp:lastPrinted>
  <dcterms:modified xsi:type="dcterms:W3CDTF">2023-05-12T06:23:31Z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2593F87A7B254D529FF40EFD32B6264A</vt:lpwstr>
  </property>
</Properties>
</file>